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5281A" w14:textId="0F114F05" w:rsidR="00910993" w:rsidRPr="00910993" w:rsidRDefault="00910993" w:rsidP="00910993">
      <w:pPr>
        <w:pStyle w:val="Heading4"/>
        <w:jc w:val="center"/>
        <w:rPr>
          <w:rFonts w:ascii="Arial" w:eastAsia="Arial" w:hAnsi="Arial" w:cs="Arial"/>
          <w:b/>
          <w:bCs/>
          <w:i w:val="0"/>
          <w:iCs w:val="0"/>
          <w:color w:val="000000" w:themeColor="text1"/>
          <w:sz w:val="22"/>
          <w:szCs w:val="22"/>
          <w:u w:val="single"/>
        </w:rPr>
      </w:pPr>
      <w:bookmarkStart w:id="0" w:name="_heading=h.uulo1omxy1ps" w:colFirst="0" w:colLast="0"/>
      <w:bookmarkEnd w:id="0"/>
      <w:r w:rsidRPr="00910993">
        <w:rPr>
          <w:rFonts w:ascii="Arial" w:eastAsia="Arial" w:hAnsi="Arial" w:cs="Arial"/>
          <w:b/>
          <w:bCs/>
          <w:i w:val="0"/>
          <w:iCs w:val="0"/>
          <w:color w:val="000000" w:themeColor="text1"/>
          <w:sz w:val="22"/>
          <w:szCs w:val="22"/>
          <w:u w:val="single"/>
        </w:rPr>
        <w:t>Daily Toolbox Talk: Plan with Precision</w:t>
      </w:r>
    </w:p>
    <w:p w14:paraId="2C6042CA" w14:textId="21D24258" w:rsidR="00910993" w:rsidRPr="00910993" w:rsidRDefault="00910993" w:rsidP="00910993">
      <w:pPr>
        <w:pStyle w:val="Heading4"/>
        <w:jc w:val="center"/>
        <w:rPr>
          <w:rFonts w:ascii="Arial" w:eastAsia="Arial" w:hAnsi="Arial" w:cs="Arial"/>
          <w:b/>
          <w:bCs/>
          <w:i w:val="0"/>
          <w:iCs w:val="0"/>
          <w:color w:val="000000" w:themeColor="text1"/>
          <w:sz w:val="22"/>
          <w:szCs w:val="22"/>
          <w:u w:val="single"/>
        </w:rPr>
      </w:pPr>
      <w:r w:rsidRPr="00910993">
        <w:rPr>
          <w:rFonts w:ascii="Arial" w:eastAsia="Arial" w:hAnsi="Arial" w:cs="Arial"/>
          <w:b/>
          <w:bCs/>
          <w:i w:val="0"/>
          <w:iCs w:val="0"/>
          <w:color w:val="000000" w:themeColor="text1"/>
          <w:sz w:val="22"/>
          <w:szCs w:val="22"/>
          <w:u w:val="single"/>
        </w:rPr>
        <w:t>Monday, May 5, 2025</w:t>
      </w:r>
    </w:p>
    <w:p w14:paraId="7D980341" w14:textId="77777777" w:rsidR="007D324A" w:rsidRPr="00910993" w:rsidRDefault="007D324A" w:rsidP="00B85CE4">
      <w:pPr>
        <w:rPr>
          <w:rFonts w:ascii="Arial" w:eastAsiaTheme="majorEastAsia" w:hAnsi="Arial" w:cs="Arial"/>
          <w:b/>
          <w:bCs/>
          <w:color w:val="000000" w:themeColor="text1"/>
          <w:sz w:val="22"/>
          <w:szCs w:val="28"/>
          <w:u w:val="single"/>
        </w:rPr>
      </w:pPr>
    </w:p>
    <w:p w14:paraId="1658739D" w14:textId="77777777" w:rsidR="007D324A" w:rsidRPr="00910993" w:rsidRDefault="007D324A" w:rsidP="00B85CE4">
      <w:pPr>
        <w:rPr>
          <w:rFonts w:ascii="Arial" w:eastAsiaTheme="majorEastAsia" w:hAnsi="Arial" w:cs="Arial"/>
          <w:b/>
          <w:bCs/>
          <w:color w:val="000000" w:themeColor="text1"/>
          <w:sz w:val="22"/>
          <w:szCs w:val="28"/>
          <w:u w:val="single"/>
        </w:rPr>
      </w:pPr>
    </w:p>
    <w:p w14:paraId="5370496E" w14:textId="77777777" w:rsidR="00910993" w:rsidRPr="00910993" w:rsidRDefault="00910993" w:rsidP="00910993">
      <w:pPr>
        <w:spacing w:line="259" w:lineRule="auto"/>
        <w:rPr>
          <w:rFonts w:ascii="Arial" w:hAnsi="Arial" w:cs="Arial"/>
          <w:color w:val="000000" w:themeColor="text1"/>
          <w:sz w:val="21"/>
          <w:szCs w:val="21"/>
        </w:rPr>
      </w:pPr>
      <w:bookmarkStart w:id="1" w:name="_heading=h.u8u9qxiwewxr" w:colFirst="0" w:colLast="0"/>
      <w:bookmarkEnd w:id="1"/>
    </w:p>
    <w:p w14:paraId="15BDEF7C" w14:textId="77777777" w:rsidR="00910993" w:rsidRDefault="00910993" w:rsidP="00910993">
      <w:pPr>
        <w:spacing w:line="259" w:lineRule="auto"/>
        <w:rPr>
          <w:rFonts w:ascii="Arial" w:hAnsi="Arial" w:cs="Arial"/>
          <w:b/>
          <w:color w:val="000000" w:themeColor="text1"/>
          <w:sz w:val="21"/>
          <w:szCs w:val="21"/>
        </w:rPr>
      </w:pPr>
      <w:r w:rsidRPr="00910993">
        <w:rPr>
          <w:rFonts w:ascii="Arial" w:hAnsi="Arial" w:cs="Arial"/>
          <w:b/>
          <w:color w:val="000000" w:themeColor="text1"/>
          <w:sz w:val="21"/>
          <w:szCs w:val="21"/>
        </w:rPr>
        <w:t>Plan with Precision</w:t>
      </w:r>
    </w:p>
    <w:p w14:paraId="658694E2" w14:textId="77777777" w:rsidR="002027E2" w:rsidRPr="00910993" w:rsidRDefault="002027E2" w:rsidP="00910993">
      <w:pPr>
        <w:spacing w:line="259" w:lineRule="auto"/>
        <w:rPr>
          <w:rFonts w:ascii="Arial" w:hAnsi="Arial" w:cs="Arial"/>
          <w:b/>
          <w:color w:val="000000" w:themeColor="text1"/>
          <w:sz w:val="21"/>
          <w:szCs w:val="21"/>
        </w:rPr>
      </w:pPr>
    </w:p>
    <w:p w14:paraId="32991874" w14:textId="77777777" w:rsidR="00910993" w:rsidRPr="00910993" w:rsidRDefault="00910993" w:rsidP="00910993">
      <w:pPr>
        <w:spacing w:line="259" w:lineRule="auto"/>
        <w:rPr>
          <w:rFonts w:ascii="Arial" w:hAnsi="Arial" w:cs="Arial"/>
          <w:color w:val="000000" w:themeColor="text1"/>
          <w:sz w:val="20"/>
          <w:szCs w:val="20"/>
        </w:rPr>
      </w:pPr>
      <w:r w:rsidRPr="00910993">
        <w:rPr>
          <w:rFonts w:ascii="Arial" w:hAnsi="Arial" w:cs="Arial"/>
          <w:color w:val="000000" w:themeColor="text1"/>
          <w:sz w:val="20"/>
          <w:szCs w:val="20"/>
        </w:rPr>
        <w:t>You take pride in your work and even greater pride in the incredible things we accomplish as a team. High-performing teams start every day and operation with a strong plan, a plan that considers every aspect of every task up front, so we’re able to anticipate challenges, prepare for the unexpected and overcome potential hazards. The earlier a task can be planned the more opportunities there are to develop the most effective risk controls.</w:t>
      </w:r>
    </w:p>
    <w:p w14:paraId="364BDAA8" w14:textId="77777777" w:rsidR="00910993" w:rsidRPr="00910993" w:rsidRDefault="00910993" w:rsidP="00910993">
      <w:pPr>
        <w:spacing w:line="259" w:lineRule="auto"/>
        <w:rPr>
          <w:rFonts w:ascii="Arial" w:hAnsi="Arial" w:cs="Arial"/>
          <w:color w:val="000000" w:themeColor="text1"/>
          <w:sz w:val="20"/>
          <w:szCs w:val="20"/>
        </w:rPr>
      </w:pPr>
    </w:p>
    <w:p w14:paraId="17102192" w14:textId="77777777" w:rsidR="00910993" w:rsidRDefault="00910993" w:rsidP="00910993">
      <w:pPr>
        <w:rPr>
          <w:rFonts w:ascii="Arial" w:hAnsi="Arial" w:cs="Arial"/>
          <w:b/>
          <w:color w:val="000000" w:themeColor="text1"/>
          <w:sz w:val="21"/>
          <w:szCs w:val="21"/>
        </w:rPr>
      </w:pPr>
      <w:r w:rsidRPr="00910993">
        <w:rPr>
          <w:rFonts w:ascii="Arial" w:hAnsi="Arial" w:cs="Arial"/>
          <w:b/>
          <w:color w:val="000000" w:themeColor="text1"/>
          <w:sz w:val="21"/>
          <w:szCs w:val="21"/>
        </w:rPr>
        <w:t>Focus on High Risk</w:t>
      </w:r>
    </w:p>
    <w:p w14:paraId="6A9D4310" w14:textId="77777777" w:rsidR="002027E2" w:rsidRPr="00910993" w:rsidRDefault="002027E2" w:rsidP="00910993">
      <w:pPr>
        <w:rPr>
          <w:rFonts w:ascii="Arial" w:hAnsi="Arial" w:cs="Arial"/>
          <w:b/>
          <w:color w:val="000000" w:themeColor="text1"/>
          <w:sz w:val="21"/>
          <w:szCs w:val="21"/>
        </w:rPr>
      </w:pPr>
    </w:p>
    <w:p w14:paraId="60E49CE7" w14:textId="77777777" w:rsidR="00910993" w:rsidRPr="00910993" w:rsidRDefault="00910993" w:rsidP="00910993">
      <w:pPr>
        <w:rPr>
          <w:rFonts w:ascii="Arial" w:hAnsi="Arial" w:cs="Arial"/>
          <w:color w:val="000000" w:themeColor="text1"/>
          <w:sz w:val="20"/>
          <w:szCs w:val="20"/>
        </w:rPr>
      </w:pPr>
      <w:r w:rsidRPr="00910993">
        <w:rPr>
          <w:rFonts w:ascii="Arial" w:hAnsi="Arial" w:cs="Arial"/>
          <w:color w:val="000000" w:themeColor="text1"/>
          <w:sz w:val="20"/>
          <w:szCs w:val="20"/>
        </w:rPr>
        <w:t xml:space="preserve">The project team must proactively identify and capture high-risk activities through detailed scheduling look-ahead. This approach allows for early detection of potential hazards and the implementation of appropriate control measures. Your team might utilize scheduling software or utilize a three week look ahead that is completed in the field. Regardless of how your employer conducts scheduling, we as an industry need to start to identify High Risk Activities so we can adequately plan for the risks associated with them. Identifying these items helps teams focus on activities that could potentially lead to Significant Incidents or Fatalities (SIF). </w:t>
      </w:r>
    </w:p>
    <w:p w14:paraId="3D6432F8" w14:textId="77777777" w:rsidR="00910993" w:rsidRPr="00910993" w:rsidRDefault="00910993" w:rsidP="00910993">
      <w:pPr>
        <w:rPr>
          <w:rFonts w:ascii="Arial" w:hAnsi="Arial" w:cs="Arial"/>
          <w:color w:val="000000" w:themeColor="text1"/>
          <w:sz w:val="20"/>
          <w:szCs w:val="20"/>
        </w:rPr>
      </w:pPr>
    </w:p>
    <w:p w14:paraId="480420E5" w14:textId="77777777" w:rsidR="00910993" w:rsidRDefault="00910993" w:rsidP="00910993">
      <w:pPr>
        <w:rPr>
          <w:rFonts w:ascii="Arial" w:hAnsi="Arial" w:cs="Arial"/>
          <w:b/>
          <w:color w:val="000000" w:themeColor="text1"/>
          <w:sz w:val="21"/>
          <w:szCs w:val="21"/>
        </w:rPr>
      </w:pPr>
      <w:r w:rsidRPr="00910993">
        <w:rPr>
          <w:rFonts w:ascii="Arial" w:hAnsi="Arial" w:cs="Arial"/>
          <w:b/>
          <w:color w:val="000000" w:themeColor="text1"/>
          <w:sz w:val="21"/>
          <w:szCs w:val="21"/>
        </w:rPr>
        <w:t>Collaborative Planning with Trade Partners, Individual Workers &amp; Subject Matter Experts</w:t>
      </w:r>
    </w:p>
    <w:p w14:paraId="0272B9E4" w14:textId="77777777" w:rsidR="002027E2" w:rsidRPr="00910993" w:rsidRDefault="002027E2" w:rsidP="00910993">
      <w:pPr>
        <w:rPr>
          <w:rFonts w:ascii="Arial" w:hAnsi="Arial" w:cs="Arial"/>
          <w:b/>
          <w:color w:val="000000" w:themeColor="text1"/>
          <w:sz w:val="21"/>
          <w:szCs w:val="21"/>
        </w:rPr>
      </w:pPr>
    </w:p>
    <w:p w14:paraId="616ED1FF" w14:textId="77777777" w:rsidR="00910993" w:rsidRPr="00910993" w:rsidRDefault="00910993" w:rsidP="00910993">
      <w:pPr>
        <w:rPr>
          <w:rFonts w:ascii="Arial" w:hAnsi="Arial" w:cs="Arial"/>
          <w:color w:val="000000" w:themeColor="text1"/>
          <w:sz w:val="20"/>
          <w:szCs w:val="20"/>
        </w:rPr>
      </w:pPr>
      <w:r w:rsidRPr="00910993">
        <w:rPr>
          <w:rFonts w:ascii="Arial" w:hAnsi="Arial" w:cs="Arial"/>
          <w:color w:val="000000" w:themeColor="text1"/>
          <w:sz w:val="20"/>
          <w:szCs w:val="20"/>
        </w:rPr>
        <w:t xml:space="preserve">Safety planning should not be the sole responsibility of individual workers left up to the Pre-Task-Planning process that occurs in the work location before the start of work daily. The project team must work closely with trade contractors, partners, and subject matter experts to develop comprehensive risk mitigation plans. This collaborative effort ensures that all parties are aware of the risks and the necessary controls to mitigate them. Effective planning greatly reduces the reliance on our workforce to identify the hazards and utilize controls to eliminate the opportunity for an incident to occur. </w:t>
      </w:r>
    </w:p>
    <w:p w14:paraId="737B178C" w14:textId="77777777" w:rsidR="00910993" w:rsidRPr="00910993" w:rsidRDefault="00910993" w:rsidP="00910993">
      <w:pPr>
        <w:rPr>
          <w:rFonts w:ascii="Arial" w:hAnsi="Arial" w:cs="Arial"/>
          <w:color w:val="000000" w:themeColor="text1"/>
          <w:sz w:val="20"/>
          <w:szCs w:val="20"/>
        </w:rPr>
      </w:pPr>
    </w:p>
    <w:p w14:paraId="544355FC" w14:textId="77777777" w:rsidR="00910993" w:rsidRPr="00910993" w:rsidRDefault="00910993" w:rsidP="00910993">
      <w:pPr>
        <w:rPr>
          <w:rFonts w:ascii="Arial" w:hAnsi="Arial" w:cs="Arial"/>
          <w:color w:val="000000" w:themeColor="text1"/>
          <w:sz w:val="20"/>
          <w:szCs w:val="20"/>
        </w:rPr>
      </w:pPr>
      <w:r w:rsidRPr="00910993">
        <w:rPr>
          <w:rFonts w:ascii="Arial" w:hAnsi="Arial" w:cs="Arial"/>
          <w:color w:val="000000" w:themeColor="text1"/>
          <w:sz w:val="20"/>
          <w:szCs w:val="20"/>
        </w:rPr>
        <w:t xml:space="preserve">An example of this would be a worker who must utilize a ladder to gain access to overhead work. Through proper planning and utilizing the hierarchy of controls it may have been possible to complete the work off site in the shop and lifted into place on site. The team may have rented a scissor lift for the employee to gain better access to the overhead work, however if all the decisions are left to the worker in the field, we are missing opportunities to identify risk and eliminate or reduce it before we ask a trade worker to perform their duties. </w:t>
      </w:r>
    </w:p>
    <w:p w14:paraId="3646959D" w14:textId="77777777" w:rsidR="00910993" w:rsidRPr="00910993" w:rsidRDefault="00910993" w:rsidP="00910993">
      <w:pPr>
        <w:rPr>
          <w:rFonts w:ascii="Arial" w:hAnsi="Arial" w:cs="Arial"/>
          <w:color w:val="000000" w:themeColor="text1"/>
          <w:sz w:val="20"/>
          <w:szCs w:val="20"/>
        </w:rPr>
      </w:pPr>
      <w:r w:rsidRPr="00910993">
        <w:rPr>
          <w:rFonts w:ascii="Arial" w:hAnsi="Arial" w:cs="Arial"/>
          <w:noProof/>
          <w:color w:val="000000" w:themeColor="text1"/>
          <w:sz w:val="20"/>
          <w:szCs w:val="20"/>
        </w:rPr>
        <w:lastRenderedPageBreak/>
        <w:drawing>
          <wp:anchor distT="0" distB="0" distL="114300" distR="114300" simplePos="0" relativeHeight="251658240" behindDoc="0" locked="0" layoutInCell="1" hidden="0" allowOverlap="1" wp14:anchorId="7E7158F5" wp14:editId="5D6EAC48">
            <wp:simplePos x="0" y="0"/>
            <wp:positionH relativeFrom="column">
              <wp:posOffset>3412490</wp:posOffset>
            </wp:positionH>
            <wp:positionV relativeFrom="paragraph">
              <wp:posOffset>165735</wp:posOffset>
            </wp:positionV>
            <wp:extent cx="3702685" cy="2667000"/>
            <wp:effectExtent l="0" t="0" r="0" b="0"/>
            <wp:wrapSquare wrapText="bothSides" distT="0" distB="0" distL="114300" distR="114300"/>
            <wp:docPr id="17663948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702685" cy="2667000"/>
                    </a:xfrm>
                    <a:prstGeom prst="rect">
                      <a:avLst/>
                    </a:prstGeom>
                    <a:ln/>
                  </pic:spPr>
                </pic:pic>
              </a:graphicData>
            </a:graphic>
          </wp:anchor>
        </w:drawing>
      </w:r>
    </w:p>
    <w:p w14:paraId="4CE6858C" w14:textId="77777777" w:rsidR="00910993" w:rsidRDefault="00910993" w:rsidP="00910993">
      <w:pPr>
        <w:rPr>
          <w:rFonts w:ascii="Arial" w:hAnsi="Arial" w:cs="Arial"/>
          <w:b/>
          <w:color w:val="000000" w:themeColor="text1"/>
          <w:sz w:val="21"/>
          <w:szCs w:val="21"/>
        </w:rPr>
      </w:pPr>
      <w:r w:rsidRPr="00910993">
        <w:rPr>
          <w:rFonts w:ascii="Arial" w:hAnsi="Arial" w:cs="Arial"/>
          <w:b/>
          <w:color w:val="000000" w:themeColor="text1"/>
          <w:sz w:val="21"/>
          <w:szCs w:val="21"/>
        </w:rPr>
        <w:t>Utilizing the Hierarchy of Risk Control</w:t>
      </w:r>
    </w:p>
    <w:p w14:paraId="17C6917A" w14:textId="77777777" w:rsidR="002027E2" w:rsidRPr="00910993" w:rsidRDefault="002027E2" w:rsidP="00910993">
      <w:pPr>
        <w:rPr>
          <w:rFonts w:ascii="Arial" w:hAnsi="Arial" w:cs="Arial"/>
          <w:b/>
          <w:color w:val="000000" w:themeColor="text1"/>
          <w:sz w:val="21"/>
          <w:szCs w:val="21"/>
        </w:rPr>
      </w:pPr>
    </w:p>
    <w:p w14:paraId="429E19B6" w14:textId="77777777" w:rsidR="00910993" w:rsidRPr="00910993" w:rsidRDefault="00910993" w:rsidP="00910993">
      <w:pPr>
        <w:rPr>
          <w:rFonts w:ascii="Arial" w:hAnsi="Arial" w:cs="Arial"/>
          <w:color w:val="000000" w:themeColor="text1"/>
          <w:sz w:val="20"/>
          <w:szCs w:val="20"/>
        </w:rPr>
      </w:pPr>
      <w:r w:rsidRPr="00910993">
        <w:rPr>
          <w:rFonts w:ascii="Arial" w:hAnsi="Arial" w:cs="Arial"/>
          <w:color w:val="000000" w:themeColor="text1"/>
          <w:sz w:val="20"/>
          <w:szCs w:val="20"/>
        </w:rPr>
        <w:t xml:space="preserve">All parties involved in planning work should utilize the hierarchy of risk control to manage hazards effectively. It is essential to review how employees plan their work using the hierarchy of risk control. This review ensures that the most effective control measures are being implemented and that workers are adequately protected from potential hazards. </w:t>
      </w:r>
    </w:p>
    <w:p w14:paraId="464D2A64" w14:textId="77777777" w:rsidR="00910993" w:rsidRPr="00910993" w:rsidRDefault="00910993" w:rsidP="00910993">
      <w:pPr>
        <w:rPr>
          <w:rFonts w:ascii="Arial" w:hAnsi="Arial" w:cs="Arial"/>
          <w:color w:val="000000" w:themeColor="text1"/>
          <w:sz w:val="20"/>
          <w:szCs w:val="20"/>
        </w:rPr>
      </w:pPr>
    </w:p>
    <w:p w14:paraId="19601EEA" w14:textId="77777777" w:rsidR="00910993" w:rsidRPr="00910993" w:rsidRDefault="00910993" w:rsidP="00910993">
      <w:pPr>
        <w:rPr>
          <w:rFonts w:ascii="Arial" w:hAnsi="Arial" w:cs="Arial"/>
          <w:color w:val="000000" w:themeColor="text1"/>
          <w:sz w:val="20"/>
          <w:szCs w:val="20"/>
        </w:rPr>
      </w:pPr>
      <w:r w:rsidRPr="00910993">
        <w:rPr>
          <w:rFonts w:ascii="Arial" w:hAnsi="Arial" w:cs="Arial"/>
          <w:color w:val="000000" w:themeColor="text1"/>
          <w:sz w:val="20"/>
          <w:szCs w:val="20"/>
        </w:rPr>
        <w:t>This hierarchy includes:</w:t>
      </w:r>
    </w:p>
    <w:p w14:paraId="178EAFA8" w14:textId="77777777" w:rsidR="00910993" w:rsidRPr="00910993" w:rsidRDefault="00910993" w:rsidP="00910993">
      <w:pPr>
        <w:rPr>
          <w:rFonts w:ascii="Arial" w:hAnsi="Arial" w:cs="Arial"/>
          <w:color w:val="000000" w:themeColor="text1"/>
          <w:sz w:val="20"/>
          <w:szCs w:val="20"/>
        </w:rPr>
      </w:pPr>
      <w:r w:rsidRPr="00910993">
        <w:rPr>
          <w:rFonts w:ascii="Arial" w:hAnsi="Arial" w:cs="Arial"/>
          <w:b/>
          <w:color w:val="000000" w:themeColor="text1"/>
          <w:sz w:val="20"/>
          <w:szCs w:val="20"/>
        </w:rPr>
        <w:t>Elimination:</w:t>
      </w:r>
      <w:r w:rsidRPr="00910993">
        <w:rPr>
          <w:rFonts w:ascii="Arial" w:hAnsi="Arial" w:cs="Arial"/>
          <w:color w:val="000000" w:themeColor="text1"/>
          <w:sz w:val="20"/>
          <w:szCs w:val="20"/>
        </w:rPr>
        <w:t xml:space="preserve"> Removing the hazard entirely.</w:t>
      </w:r>
    </w:p>
    <w:p w14:paraId="57F57FCB" w14:textId="77777777" w:rsidR="00910993" w:rsidRPr="00910993" w:rsidRDefault="00910993" w:rsidP="00910993">
      <w:pPr>
        <w:rPr>
          <w:rFonts w:ascii="Arial" w:hAnsi="Arial" w:cs="Arial"/>
          <w:color w:val="000000" w:themeColor="text1"/>
          <w:sz w:val="20"/>
          <w:szCs w:val="20"/>
        </w:rPr>
      </w:pPr>
      <w:r w:rsidRPr="00910993">
        <w:rPr>
          <w:rFonts w:ascii="Arial" w:hAnsi="Arial" w:cs="Arial"/>
          <w:b/>
          <w:color w:val="000000" w:themeColor="text1"/>
          <w:sz w:val="20"/>
          <w:szCs w:val="20"/>
        </w:rPr>
        <w:t>Substitution:</w:t>
      </w:r>
      <w:r w:rsidRPr="00910993">
        <w:rPr>
          <w:rFonts w:ascii="Arial" w:hAnsi="Arial" w:cs="Arial"/>
          <w:color w:val="000000" w:themeColor="text1"/>
          <w:sz w:val="20"/>
          <w:szCs w:val="20"/>
        </w:rPr>
        <w:t xml:space="preserve"> Replacing the hazard with a less dangerous option.</w:t>
      </w:r>
    </w:p>
    <w:p w14:paraId="00347EB1" w14:textId="77777777" w:rsidR="00910993" w:rsidRPr="00910993" w:rsidRDefault="00910993" w:rsidP="00910993">
      <w:pPr>
        <w:rPr>
          <w:rFonts w:ascii="Arial" w:hAnsi="Arial" w:cs="Arial"/>
          <w:color w:val="000000" w:themeColor="text1"/>
          <w:sz w:val="20"/>
          <w:szCs w:val="20"/>
        </w:rPr>
      </w:pPr>
      <w:r w:rsidRPr="00910993">
        <w:rPr>
          <w:rFonts w:ascii="Arial" w:hAnsi="Arial" w:cs="Arial"/>
          <w:b/>
          <w:color w:val="000000" w:themeColor="text1"/>
          <w:sz w:val="20"/>
          <w:szCs w:val="20"/>
        </w:rPr>
        <w:t>Engineering Controls:</w:t>
      </w:r>
      <w:r w:rsidRPr="00910993">
        <w:rPr>
          <w:rFonts w:ascii="Arial" w:hAnsi="Arial" w:cs="Arial"/>
          <w:color w:val="000000" w:themeColor="text1"/>
          <w:sz w:val="20"/>
          <w:szCs w:val="20"/>
        </w:rPr>
        <w:t xml:space="preserve"> Isolating people from the hazard.</w:t>
      </w:r>
    </w:p>
    <w:p w14:paraId="78ED0E02" w14:textId="77777777" w:rsidR="00910993" w:rsidRPr="00910993" w:rsidRDefault="00910993" w:rsidP="00910993">
      <w:pPr>
        <w:rPr>
          <w:rFonts w:ascii="Arial" w:hAnsi="Arial" w:cs="Arial"/>
          <w:color w:val="000000" w:themeColor="text1"/>
          <w:sz w:val="20"/>
          <w:szCs w:val="20"/>
        </w:rPr>
      </w:pPr>
      <w:r w:rsidRPr="00910993">
        <w:rPr>
          <w:rFonts w:ascii="Arial" w:hAnsi="Arial" w:cs="Arial"/>
          <w:b/>
          <w:color w:val="000000" w:themeColor="text1"/>
          <w:sz w:val="20"/>
          <w:szCs w:val="20"/>
        </w:rPr>
        <w:t>Administrative Controls:</w:t>
      </w:r>
      <w:r w:rsidRPr="00910993">
        <w:rPr>
          <w:rFonts w:ascii="Arial" w:hAnsi="Arial" w:cs="Arial"/>
          <w:color w:val="000000" w:themeColor="text1"/>
          <w:sz w:val="20"/>
          <w:szCs w:val="20"/>
        </w:rPr>
        <w:t xml:space="preserve"> Changing the way people work.</w:t>
      </w:r>
    </w:p>
    <w:p w14:paraId="393F6E65" w14:textId="77777777" w:rsidR="00910993" w:rsidRPr="00910993" w:rsidRDefault="00910993" w:rsidP="00910993">
      <w:pPr>
        <w:rPr>
          <w:rFonts w:ascii="Arial" w:hAnsi="Arial" w:cs="Arial"/>
          <w:color w:val="000000" w:themeColor="text1"/>
          <w:sz w:val="20"/>
          <w:szCs w:val="20"/>
        </w:rPr>
      </w:pPr>
      <w:r w:rsidRPr="00910993">
        <w:rPr>
          <w:rFonts w:ascii="Arial" w:hAnsi="Arial" w:cs="Arial"/>
          <w:b/>
          <w:color w:val="000000" w:themeColor="text1"/>
          <w:sz w:val="20"/>
          <w:szCs w:val="20"/>
        </w:rPr>
        <w:t>Personal Protective Equipment (PPE):</w:t>
      </w:r>
      <w:r w:rsidRPr="00910993">
        <w:rPr>
          <w:rFonts w:ascii="Arial" w:hAnsi="Arial" w:cs="Arial"/>
          <w:color w:val="000000" w:themeColor="text1"/>
          <w:sz w:val="20"/>
          <w:szCs w:val="20"/>
        </w:rPr>
        <w:t xml:space="preserve"> Using protective gear to reduce exposure to the hazard.</w:t>
      </w:r>
    </w:p>
    <w:p w14:paraId="517AF0BB" w14:textId="77777777" w:rsidR="00910993" w:rsidRPr="00910993" w:rsidRDefault="00910993" w:rsidP="00910993">
      <w:pPr>
        <w:rPr>
          <w:rFonts w:ascii="Arial" w:hAnsi="Arial" w:cs="Arial"/>
          <w:color w:val="000000" w:themeColor="text1"/>
          <w:sz w:val="20"/>
          <w:szCs w:val="20"/>
        </w:rPr>
      </w:pPr>
    </w:p>
    <w:p w14:paraId="7472202E" w14:textId="77777777" w:rsidR="00910993" w:rsidRPr="00910993" w:rsidRDefault="00910993" w:rsidP="00910993">
      <w:pPr>
        <w:rPr>
          <w:rFonts w:ascii="Arial" w:hAnsi="Arial" w:cs="Arial"/>
          <w:color w:val="000000" w:themeColor="text1"/>
          <w:sz w:val="20"/>
          <w:szCs w:val="20"/>
        </w:rPr>
      </w:pPr>
    </w:p>
    <w:p w14:paraId="59497447" w14:textId="77777777" w:rsidR="00910993" w:rsidRPr="00910993" w:rsidRDefault="00910993" w:rsidP="00910993">
      <w:pPr>
        <w:rPr>
          <w:rFonts w:ascii="Arial" w:hAnsi="Arial" w:cs="Arial"/>
          <w:color w:val="000000" w:themeColor="text1"/>
          <w:sz w:val="20"/>
          <w:szCs w:val="20"/>
        </w:rPr>
      </w:pPr>
    </w:p>
    <w:p w14:paraId="71FEB376" w14:textId="77777777" w:rsidR="00910993" w:rsidRPr="00910993" w:rsidRDefault="00910993" w:rsidP="00910993">
      <w:pPr>
        <w:rPr>
          <w:rFonts w:ascii="Arial" w:hAnsi="Arial" w:cs="Arial"/>
          <w:color w:val="000000" w:themeColor="text1"/>
          <w:sz w:val="20"/>
          <w:szCs w:val="20"/>
        </w:rPr>
      </w:pPr>
    </w:p>
    <w:p w14:paraId="5337B6BE" w14:textId="77777777" w:rsidR="00910993" w:rsidRPr="00910993" w:rsidRDefault="00910993" w:rsidP="00910993">
      <w:pPr>
        <w:rPr>
          <w:rFonts w:ascii="Arial" w:hAnsi="Arial" w:cs="Arial"/>
          <w:color w:val="000000" w:themeColor="text1"/>
          <w:sz w:val="20"/>
          <w:szCs w:val="20"/>
        </w:rPr>
      </w:pPr>
      <w:r w:rsidRPr="00910993">
        <w:rPr>
          <w:rFonts w:ascii="Arial" w:hAnsi="Arial" w:cs="Arial"/>
          <w:color w:val="000000" w:themeColor="text1"/>
          <w:sz w:val="20"/>
          <w:szCs w:val="20"/>
        </w:rPr>
        <w:br/>
      </w:r>
    </w:p>
    <w:p w14:paraId="1B6A810D" w14:textId="77777777" w:rsidR="00910993" w:rsidRPr="00910993" w:rsidRDefault="00910993" w:rsidP="00910993">
      <w:pPr>
        <w:rPr>
          <w:rFonts w:ascii="Arial" w:hAnsi="Arial" w:cs="Arial"/>
          <w:color w:val="000000" w:themeColor="text1"/>
          <w:sz w:val="20"/>
          <w:szCs w:val="20"/>
        </w:rPr>
      </w:pPr>
    </w:p>
    <w:p w14:paraId="5FE58405" w14:textId="77777777" w:rsidR="00910993" w:rsidRDefault="00910993" w:rsidP="00910993">
      <w:pPr>
        <w:rPr>
          <w:rFonts w:ascii="Arial" w:hAnsi="Arial" w:cs="Arial"/>
          <w:b/>
          <w:color w:val="000000" w:themeColor="text1"/>
          <w:sz w:val="21"/>
          <w:szCs w:val="21"/>
        </w:rPr>
      </w:pPr>
      <w:r w:rsidRPr="00910993">
        <w:rPr>
          <w:rFonts w:ascii="Arial" w:hAnsi="Arial" w:cs="Arial"/>
          <w:b/>
          <w:color w:val="000000" w:themeColor="text1"/>
          <w:sz w:val="21"/>
          <w:szCs w:val="21"/>
        </w:rPr>
        <w:t>Plan with Precision Summary:</w:t>
      </w:r>
    </w:p>
    <w:p w14:paraId="01D9DB57" w14:textId="77777777" w:rsidR="002027E2" w:rsidRPr="00910993" w:rsidRDefault="002027E2" w:rsidP="00910993">
      <w:pPr>
        <w:rPr>
          <w:rFonts w:ascii="Arial" w:hAnsi="Arial" w:cs="Arial"/>
          <w:b/>
          <w:color w:val="000000" w:themeColor="text1"/>
          <w:sz w:val="21"/>
          <w:szCs w:val="21"/>
        </w:rPr>
      </w:pPr>
    </w:p>
    <w:p w14:paraId="0306ABC8" w14:textId="77777777" w:rsidR="00910993" w:rsidRPr="00910993" w:rsidRDefault="00910993" w:rsidP="00910993">
      <w:pPr>
        <w:rPr>
          <w:rFonts w:ascii="Arial" w:hAnsi="Arial" w:cs="Arial"/>
          <w:color w:val="000000" w:themeColor="text1"/>
          <w:sz w:val="20"/>
          <w:szCs w:val="20"/>
        </w:rPr>
      </w:pPr>
      <w:r w:rsidRPr="00910993">
        <w:rPr>
          <w:rFonts w:ascii="Arial" w:hAnsi="Arial" w:cs="Arial"/>
          <w:b/>
          <w:color w:val="000000" w:themeColor="text1"/>
          <w:sz w:val="20"/>
          <w:szCs w:val="20"/>
        </w:rPr>
        <w:t>Plan with Precision</w:t>
      </w:r>
      <w:r w:rsidRPr="00910993">
        <w:rPr>
          <w:rFonts w:ascii="Arial" w:hAnsi="Arial" w:cs="Arial"/>
          <w:color w:val="000000" w:themeColor="text1"/>
          <w:sz w:val="20"/>
          <w:szCs w:val="20"/>
        </w:rPr>
        <w:t xml:space="preserve"> emphasizes the importance of meticulous planning in high-performing teams. By considering every aspect of a task upfront, teams can anticipate challenges, prepare for the unexpected, and overcome potential hazards. Early planning allows for the development of effective risk controls.</w:t>
      </w:r>
    </w:p>
    <w:p w14:paraId="31F8C3B7" w14:textId="77777777" w:rsidR="00910993" w:rsidRPr="00910993" w:rsidRDefault="00910993" w:rsidP="00910993">
      <w:pPr>
        <w:rPr>
          <w:rFonts w:ascii="Arial" w:hAnsi="Arial" w:cs="Arial"/>
          <w:color w:val="000000" w:themeColor="text1"/>
          <w:sz w:val="21"/>
          <w:szCs w:val="21"/>
        </w:rPr>
      </w:pPr>
    </w:p>
    <w:p w14:paraId="2F7915D5" w14:textId="77777777" w:rsidR="00910993" w:rsidRPr="00910993" w:rsidRDefault="00910993" w:rsidP="00910993">
      <w:pPr>
        <w:rPr>
          <w:rFonts w:ascii="Arial" w:hAnsi="Arial" w:cs="Arial"/>
          <w:color w:val="000000" w:themeColor="text1"/>
          <w:sz w:val="20"/>
          <w:szCs w:val="20"/>
        </w:rPr>
      </w:pPr>
      <w:r w:rsidRPr="00910993">
        <w:rPr>
          <w:rFonts w:ascii="Arial" w:hAnsi="Arial" w:cs="Arial"/>
          <w:b/>
          <w:color w:val="000000" w:themeColor="text1"/>
          <w:sz w:val="21"/>
          <w:szCs w:val="21"/>
        </w:rPr>
        <w:t>Focus on High Risk:</w:t>
      </w:r>
      <w:r w:rsidRPr="00910993">
        <w:rPr>
          <w:rFonts w:ascii="Arial" w:hAnsi="Arial" w:cs="Arial"/>
          <w:color w:val="000000" w:themeColor="text1"/>
          <w:sz w:val="20"/>
          <w:szCs w:val="20"/>
        </w:rPr>
        <w:t xml:space="preserve"> Proactively identifying high-risk activities through detailed scheduling helps in early detection of hazards and implementation of control measures. This approach is crucial for preventing Significant Incidents or Fatalities (SIF).</w:t>
      </w:r>
    </w:p>
    <w:p w14:paraId="53474865" w14:textId="77777777" w:rsidR="00910993" w:rsidRPr="00910993" w:rsidRDefault="00910993" w:rsidP="00910993">
      <w:pPr>
        <w:rPr>
          <w:rFonts w:ascii="Arial" w:hAnsi="Arial" w:cs="Arial"/>
          <w:color w:val="000000" w:themeColor="text1"/>
          <w:sz w:val="21"/>
          <w:szCs w:val="21"/>
        </w:rPr>
      </w:pPr>
    </w:p>
    <w:p w14:paraId="70B1377C" w14:textId="77777777" w:rsidR="00910993" w:rsidRPr="00910993" w:rsidRDefault="00910993" w:rsidP="00910993">
      <w:pPr>
        <w:rPr>
          <w:rFonts w:ascii="Arial" w:hAnsi="Arial" w:cs="Arial"/>
          <w:color w:val="000000" w:themeColor="text1"/>
          <w:sz w:val="20"/>
          <w:szCs w:val="20"/>
        </w:rPr>
      </w:pPr>
      <w:r w:rsidRPr="00910993">
        <w:rPr>
          <w:rFonts w:ascii="Arial" w:hAnsi="Arial" w:cs="Arial"/>
          <w:b/>
          <w:color w:val="000000" w:themeColor="text1"/>
          <w:sz w:val="21"/>
          <w:szCs w:val="21"/>
        </w:rPr>
        <w:t>Collaborative Planning:</w:t>
      </w:r>
      <w:r w:rsidRPr="00910993">
        <w:rPr>
          <w:rFonts w:ascii="Arial" w:hAnsi="Arial" w:cs="Arial"/>
          <w:color w:val="000000" w:themeColor="text1"/>
          <w:sz w:val="20"/>
          <w:szCs w:val="20"/>
        </w:rPr>
        <w:t xml:space="preserve"> Safety planning should involve trade partners, individual workers, and subject matter experts. This collaboration ensures comprehensive risk mitigation and reduces reliance on workers to identify hazards on their own.</w:t>
      </w:r>
    </w:p>
    <w:p w14:paraId="59AA865B" w14:textId="77777777" w:rsidR="00910993" w:rsidRPr="00910993" w:rsidRDefault="00910993" w:rsidP="00910993">
      <w:pPr>
        <w:rPr>
          <w:rFonts w:ascii="Arial" w:hAnsi="Arial" w:cs="Arial"/>
          <w:color w:val="000000" w:themeColor="text1"/>
          <w:sz w:val="20"/>
          <w:szCs w:val="20"/>
        </w:rPr>
      </w:pPr>
    </w:p>
    <w:p w14:paraId="7DF14A10" w14:textId="77777777" w:rsidR="00910993" w:rsidRPr="00910993" w:rsidRDefault="00910993" w:rsidP="00910993">
      <w:pPr>
        <w:rPr>
          <w:rFonts w:ascii="Arial" w:hAnsi="Arial" w:cs="Arial"/>
          <w:color w:val="000000" w:themeColor="text1"/>
          <w:sz w:val="20"/>
          <w:szCs w:val="20"/>
        </w:rPr>
      </w:pPr>
      <w:r w:rsidRPr="00910993">
        <w:rPr>
          <w:rFonts w:ascii="Arial" w:hAnsi="Arial" w:cs="Arial"/>
          <w:b/>
          <w:color w:val="000000" w:themeColor="text1"/>
          <w:sz w:val="21"/>
          <w:szCs w:val="21"/>
        </w:rPr>
        <w:t>Utilizing the Hierarchy of Risk Control:</w:t>
      </w:r>
      <w:r w:rsidRPr="00910993">
        <w:rPr>
          <w:rFonts w:ascii="Arial" w:hAnsi="Arial" w:cs="Arial"/>
          <w:color w:val="000000" w:themeColor="text1"/>
          <w:sz w:val="20"/>
          <w:szCs w:val="20"/>
        </w:rPr>
        <w:t xml:space="preserve"> Effective hazard management involves using the hierarchy of risk control, which includes elimination, substitution, engineering controls, administrative controls, and personal protective equipment (PPE).</w:t>
      </w:r>
    </w:p>
    <w:p w14:paraId="2CB3556E" w14:textId="77777777" w:rsidR="00910993" w:rsidRPr="00910993" w:rsidRDefault="00910993" w:rsidP="00910993">
      <w:pPr>
        <w:rPr>
          <w:rFonts w:ascii="Arial" w:hAnsi="Arial" w:cs="Arial"/>
          <w:color w:val="000000" w:themeColor="text1"/>
          <w:sz w:val="20"/>
          <w:szCs w:val="20"/>
        </w:rPr>
      </w:pPr>
    </w:p>
    <w:p w14:paraId="46552C75" w14:textId="1DC05453" w:rsidR="00BA66AA" w:rsidRPr="002027E2" w:rsidRDefault="00910993" w:rsidP="00910993">
      <w:pPr>
        <w:rPr>
          <w:rFonts w:ascii="Arial" w:hAnsi="Arial" w:cs="Arial"/>
          <w:color w:val="000000" w:themeColor="text1"/>
          <w:sz w:val="21"/>
          <w:szCs w:val="21"/>
        </w:rPr>
      </w:pPr>
      <w:r w:rsidRPr="00910993">
        <w:rPr>
          <w:rFonts w:ascii="Arial" w:hAnsi="Arial" w:cs="Arial"/>
          <w:b/>
          <w:color w:val="000000" w:themeColor="text1"/>
          <w:sz w:val="21"/>
          <w:szCs w:val="21"/>
        </w:rPr>
        <w:t>Energy Source:</w:t>
      </w:r>
      <w:r w:rsidRPr="00910993">
        <w:rPr>
          <w:rFonts w:ascii="Arial" w:hAnsi="Arial" w:cs="Arial"/>
          <w:b/>
          <w:color w:val="000000" w:themeColor="text1"/>
          <w:sz w:val="20"/>
          <w:szCs w:val="20"/>
        </w:rPr>
        <w:t xml:space="preserve"> </w:t>
      </w:r>
      <w:r w:rsidRPr="00910993">
        <w:rPr>
          <w:rFonts w:ascii="Arial" w:hAnsi="Arial" w:cs="Arial"/>
          <w:color w:val="000000" w:themeColor="text1"/>
          <w:sz w:val="20"/>
          <w:szCs w:val="20"/>
        </w:rPr>
        <w:t>The Energy Wheel is a tool that helps workers identify potential hazards from ten common energy sources, such as gravity, motion, mechanical, electrical, pressure, chemical, radiation, thermal, sound, and biological. This tool is used during safety briefings and hazard assessments to ensure thorough risk evaluation.</w:t>
      </w:r>
    </w:p>
    <w:sectPr w:rsidR="00BA66AA" w:rsidRPr="002027E2" w:rsidSect="005873DA">
      <w:headerReference w:type="even" r:id="rId11"/>
      <w:headerReference w:type="default" r:id="rId12"/>
      <w:footerReference w:type="even" r:id="rId13"/>
      <w:footerReference w:type="default" r:id="rId14"/>
      <w:headerReference w:type="first" r:id="rId15"/>
      <w:footerReference w:type="first" r:id="rId16"/>
      <w:pgSz w:w="12240" w:h="15840"/>
      <w:pgMar w:top="2696" w:right="1483" w:bottom="1440" w:left="148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EFC2E" w14:textId="77777777" w:rsidR="001F07BF" w:rsidRDefault="001F07BF" w:rsidP="00766470">
      <w:r>
        <w:separator/>
      </w:r>
    </w:p>
  </w:endnote>
  <w:endnote w:type="continuationSeparator" w:id="0">
    <w:p w14:paraId="6938E8BD" w14:textId="77777777" w:rsidR="001F07BF" w:rsidRDefault="001F07BF" w:rsidP="00766470">
      <w:r>
        <w:continuationSeparator/>
      </w:r>
    </w:p>
  </w:endnote>
  <w:endnote w:type="continuationNotice" w:id="1">
    <w:p w14:paraId="2D268121" w14:textId="77777777" w:rsidR="00C73E01" w:rsidRDefault="00C73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randon Grotesque Bold">
    <w:altName w:val="Calibri"/>
    <w:panose1 w:val="020B0604020202020204"/>
    <w:charset w:val="4D"/>
    <w:family w:val="swiss"/>
    <w:pitch w:val="variable"/>
    <w:sig w:usb0="A000002F" w:usb1="5000205B"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5022495"/>
      <w:docPartObj>
        <w:docPartGallery w:val="Page Numbers (Bottom of Page)"/>
        <w:docPartUnique/>
      </w:docPartObj>
    </w:sdtPr>
    <w:sdtEndPr>
      <w:rPr>
        <w:rStyle w:val="PageNumber"/>
      </w:rPr>
    </w:sdtEndPr>
    <w:sdtContent>
      <w:p w14:paraId="0E3D171B" w14:textId="5FDD78A5" w:rsidR="00BA66AA" w:rsidRDefault="00BA66AA" w:rsidP="00997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B184B6" w14:textId="77777777" w:rsidR="00BA66AA" w:rsidRDefault="00BA66AA" w:rsidP="00BA6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rPr>
      <w:id w:val="-1965487968"/>
      <w:docPartObj>
        <w:docPartGallery w:val="Page Numbers (Bottom of Page)"/>
        <w:docPartUnique/>
      </w:docPartObj>
    </w:sdtPr>
    <w:sdtEndPr>
      <w:rPr>
        <w:rStyle w:val="PageNumber"/>
      </w:rPr>
    </w:sdtEndPr>
    <w:sdtContent>
      <w:p w14:paraId="176FE1E5" w14:textId="4AFC16C1" w:rsidR="00BA66AA" w:rsidRPr="00BA66AA" w:rsidRDefault="00BA66AA" w:rsidP="00B06DE4">
        <w:pPr>
          <w:pStyle w:val="Footer"/>
          <w:framePr w:wrap="none" w:vAnchor="text" w:hAnchor="page" w:x="11724" w:y="-683"/>
          <w:rPr>
            <w:rStyle w:val="PageNumber"/>
            <w:b/>
          </w:rPr>
        </w:pPr>
        <w:r w:rsidRPr="00BA66AA">
          <w:rPr>
            <w:rStyle w:val="PageNumber"/>
            <w:rFonts w:ascii="Arial" w:hAnsi="Arial" w:cs="Arial"/>
            <w:b/>
            <w:sz w:val="20"/>
          </w:rPr>
          <w:fldChar w:fldCharType="begin"/>
        </w:r>
        <w:r w:rsidRPr="00BA66AA">
          <w:rPr>
            <w:rStyle w:val="PageNumber"/>
            <w:rFonts w:ascii="Arial" w:hAnsi="Arial" w:cs="Arial"/>
            <w:b/>
            <w:sz w:val="20"/>
          </w:rPr>
          <w:instrText xml:space="preserve"> PAGE </w:instrText>
        </w:r>
        <w:r w:rsidRPr="00BA66AA">
          <w:rPr>
            <w:rStyle w:val="PageNumber"/>
            <w:rFonts w:ascii="Arial" w:hAnsi="Arial" w:cs="Arial"/>
            <w:b/>
            <w:sz w:val="20"/>
          </w:rPr>
          <w:fldChar w:fldCharType="separate"/>
        </w:r>
        <w:r w:rsidRPr="00BA66AA">
          <w:rPr>
            <w:rStyle w:val="PageNumber"/>
            <w:rFonts w:ascii="Arial" w:hAnsi="Arial" w:cs="Arial"/>
            <w:b/>
            <w:noProof/>
            <w:sz w:val="20"/>
          </w:rPr>
          <w:t>1</w:t>
        </w:r>
        <w:r w:rsidRPr="00BA66AA">
          <w:rPr>
            <w:rStyle w:val="PageNumber"/>
            <w:rFonts w:ascii="Arial" w:hAnsi="Arial" w:cs="Arial"/>
            <w:b/>
            <w:sz w:val="20"/>
          </w:rPr>
          <w:fldChar w:fldCharType="end"/>
        </w:r>
      </w:p>
    </w:sdtContent>
  </w:sdt>
  <w:p w14:paraId="1C02186E" w14:textId="77777777" w:rsidR="00BA66AA" w:rsidRPr="00BA66AA" w:rsidRDefault="00BA66AA" w:rsidP="00BA66AA">
    <w:pPr>
      <w:pStyle w:val="Footer"/>
      <w:ind w:right="360"/>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AA06" w14:textId="77777777" w:rsidR="004813BD" w:rsidRDefault="00481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B099C" w14:textId="77777777" w:rsidR="001F07BF" w:rsidRDefault="001F07BF" w:rsidP="00766470">
      <w:r>
        <w:separator/>
      </w:r>
    </w:p>
  </w:footnote>
  <w:footnote w:type="continuationSeparator" w:id="0">
    <w:p w14:paraId="367C2669" w14:textId="77777777" w:rsidR="001F07BF" w:rsidRDefault="001F07BF" w:rsidP="00766470">
      <w:r>
        <w:continuationSeparator/>
      </w:r>
    </w:p>
  </w:footnote>
  <w:footnote w:type="continuationNotice" w:id="1">
    <w:p w14:paraId="7710D900" w14:textId="77777777" w:rsidR="00C73E01" w:rsidRDefault="00C73E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12660" w14:textId="77777777" w:rsidR="004813BD" w:rsidRDefault="00481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43695" w14:textId="1B8C77AA" w:rsidR="00B5458C" w:rsidRDefault="00BA66AA" w:rsidP="000B7734">
    <w:pPr>
      <w:pStyle w:val="Header"/>
      <w:tabs>
        <w:tab w:val="clear" w:pos="9360"/>
        <w:tab w:val="left" w:pos="9270"/>
      </w:tabs>
    </w:pPr>
    <w:r>
      <w:rPr>
        <w:noProof/>
      </w:rPr>
      <w:drawing>
        <wp:anchor distT="0" distB="0" distL="114300" distR="114300" simplePos="0" relativeHeight="251658240" behindDoc="1" locked="0" layoutInCell="1" allowOverlap="1" wp14:anchorId="444EE66A" wp14:editId="1F313504">
          <wp:simplePos x="0" y="0"/>
          <wp:positionH relativeFrom="column">
            <wp:posOffset>-949325</wp:posOffset>
          </wp:positionH>
          <wp:positionV relativeFrom="paragraph">
            <wp:posOffset>-457200</wp:posOffset>
          </wp:positionV>
          <wp:extent cx="7786531" cy="1007668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786531" cy="10076687"/>
                  </a:xfrm>
                  <a:prstGeom prst="rect">
                    <a:avLst/>
                  </a:prstGeom>
                </pic:spPr>
              </pic:pic>
            </a:graphicData>
          </a:graphic>
          <wp14:sizeRelH relativeFrom="page">
            <wp14:pctWidth>0</wp14:pctWidth>
          </wp14:sizeRelH>
          <wp14:sizeRelV relativeFrom="page">
            <wp14:pctHeight>0</wp14:pctHeight>
          </wp14:sizeRelV>
        </wp:anchor>
      </w:drawing>
    </w:r>
    <w:r w:rsidR="0098037F">
      <w:rPr>
        <w:noProof/>
      </w:rPr>
      <w:drawing>
        <wp:inline distT="0" distB="0" distL="0" distR="0" wp14:anchorId="32DC2268" wp14:editId="5A3B5793">
          <wp:extent cx="2902670" cy="650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ty_Week_Logo_FullColor.png"/>
                  <pic:cNvPicPr/>
                </pic:nvPicPr>
                <pic:blipFill>
                  <a:blip r:embed="rId2"/>
                  <a:stretch>
                    <a:fillRect/>
                  </a:stretch>
                </pic:blipFill>
                <pic:spPr>
                  <a:xfrm>
                    <a:off x="0" y="0"/>
                    <a:ext cx="3037480" cy="6802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AF71" w14:textId="77777777" w:rsidR="004813BD" w:rsidRDefault="00481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415CF"/>
    <w:multiLevelType w:val="hybridMultilevel"/>
    <w:tmpl w:val="A1F6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20A0D"/>
    <w:multiLevelType w:val="hybridMultilevel"/>
    <w:tmpl w:val="7E343666"/>
    <w:lvl w:ilvl="0" w:tplc="3A344D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D6996"/>
    <w:multiLevelType w:val="hybridMultilevel"/>
    <w:tmpl w:val="E17CF870"/>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A55990"/>
    <w:multiLevelType w:val="hybridMultilevel"/>
    <w:tmpl w:val="5F36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556632">
    <w:abstractNumId w:val="3"/>
  </w:num>
  <w:num w:numId="2" w16cid:durableId="1983460206">
    <w:abstractNumId w:val="0"/>
  </w:num>
  <w:num w:numId="3" w16cid:durableId="24066388">
    <w:abstractNumId w:val="1"/>
  </w:num>
  <w:num w:numId="4" w16cid:durableId="392823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70"/>
    <w:rsid w:val="00002568"/>
    <w:rsid w:val="000B7734"/>
    <w:rsid w:val="000E29E9"/>
    <w:rsid w:val="00163CCE"/>
    <w:rsid w:val="001F07BF"/>
    <w:rsid w:val="002027E2"/>
    <w:rsid w:val="00290744"/>
    <w:rsid w:val="00364198"/>
    <w:rsid w:val="00387BC7"/>
    <w:rsid w:val="004168C1"/>
    <w:rsid w:val="004813BD"/>
    <w:rsid w:val="004A0020"/>
    <w:rsid w:val="004A6179"/>
    <w:rsid w:val="004A7917"/>
    <w:rsid w:val="005873DA"/>
    <w:rsid w:val="0059295D"/>
    <w:rsid w:val="00596401"/>
    <w:rsid w:val="005A3854"/>
    <w:rsid w:val="005D17D2"/>
    <w:rsid w:val="005E5561"/>
    <w:rsid w:val="00617716"/>
    <w:rsid w:val="00637E89"/>
    <w:rsid w:val="006415FF"/>
    <w:rsid w:val="00683D23"/>
    <w:rsid w:val="007307FD"/>
    <w:rsid w:val="007576AA"/>
    <w:rsid w:val="00766470"/>
    <w:rsid w:val="007925FC"/>
    <w:rsid w:val="007A7317"/>
    <w:rsid w:val="007D324A"/>
    <w:rsid w:val="007E2D3C"/>
    <w:rsid w:val="00800E9D"/>
    <w:rsid w:val="008121D7"/>
    <w:rsid w:val="008137D2"/>
    <w:rsid w:val="008A342D"/>
    <w:rsid w:val="008D2D09"/>
    <w:rsid w:val="00910993"/>
    <w:rsid w:val="009151BE"/>
    <w:rsid w:val="0098037F"/>
    <w:rsid w:val="009C3B8A"/>
    <w:rsid w:val="00A64FAE"/>
    <w:rsid w:val="00AC41B5"/>
    <w:rsid w:val="00AD3926"/>
    <w:rsid w:val="00B06DE4"/>
    <w:rsid w:val="00B5458C"/>
    <w:rsid w:val="00B71FEC"/>
    <w:rsid w:val="00B7295C"/>
    <w:rsid w:val="00B85CE4"/>
    <w:rsid w:val="00BA66AA"/>
    <w:rsid w:val="00C36B61"/>
    <w:rsid w:val="00C65AB7"/>
    <w:rsid w:val="00C73E01"/>
    <w:rsid w:val="00D23FBF"/>
    <w:rsid w:val="00DB5963"/>
    <w:rsid w:val="00DC5E5F"/>
    <w:rsid w:val="00E331AD"/>
    <w:rsid w:val="00E77CAF"/>
    <w:rsid w:val="00E84AD7"/>
    <w:rsid w:val="00EA639C"/>
    <w:rsid w:val="00EB3EDD"/>
    <w:rsid w:val="00FC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EE4F7E"/>
  <w14:defaultImageDpi w14:val="32767"/>
  <w15:docId w15:val="{DF1C6762-4A56-5847-83F3-34DE2AF8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Intrinzic Headings"/>
    <w:basedOn w:val="Normal"/>
    <w:next w:val="Normal"/>
    <w:link w:val="Heading2Char"/>
    <w:uiPriority w:val="9"/>
    <w:unhideWhenUsed/>
    <w:qFormat/>
    <w:rsid w:val="00B5458C"/>
    <w:pPr>
      <w:keepNext/>
      <w:keepLines/>
      <w:spacing w:before="200"/>
      <w:outlineLvl w:val="1"/>
    </w:pPr>
    <w:rPr>
      <w:rFonts w:ascii="Brandon Grotesque Bold" w:eastAsiaTheme="majorEastAsia" w:hAnsi="Brandon Grotesque Bold" w:cstheme="majorBidi"/>
      <w:bCs/>
      <w:sz w:val="20"/>
      <w:szCs w:val="26"/>
    </w:rPr>
  </w:style>
  <w:style w:type="paragraph" w:styleId="Heading4">
    <w:name w:val="heading 4"/>
    <w:basedOn w:val="Normal"/>
    <w:next w:val="Normal"/>
    <w:link w:val="Heading4Char"/>
    <w:uiPriority w:val="9"/>
    <w:semiHidden/>
    <w:unhideWhenUsed/>
    <w:qFormat/>
    <w:rsid w:val="0091099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470"/>
    <w:pPr>
      <w:tabs>
        <w:tab w:val="center" w:pos="4680"/>
        <w:tab w:val="right" w:pos="9360"/>
      </w:tabs>
    </w:pPr>
  </w:style>
  <w:style w:type="character" w:customStyle="1" w:styleId="HeaderChar">
    <w:name w:val="Header Char"/>
    <w:basedOn w:val="DefaultParagraphFont"/>
    <w:link w:val="Header"/>
    <w:uiPriority w:val="99"/>
    <w:rsid w:val="00766470"/>
  </w:style>
  <w:style w:type="paragraph" w:styleId="Footer">
    <w:name w:val="footer"/>
    <w:basedOn w:val="Normal"/>
    <w:link w:val="FooterChar"/>
    <w:uiPriority w:val="99"/>
    <w:unhideWhenUsed/>
    <w:rsid w:val="00766470"/>
    <w:pPr>
      <w:tabs>
        <w:tab w:val="center" w:pos="4680"/>
        <w:tab w:val="right" w:pos="9360"/>
      </w:tabs>
    </w:pPr>
  </w:style>
  <w:style w:type="character" w:customStyle="1" w:styleId="FooterChar">
    <w:name w:val="Footer Char"/>
    <w:basedOn w:val="DefaultParagraphFont"/>
    <w:link w:val="Footer"/>
    <w:uiPriority w:val="99"/>
    <w:rsid w:val="00766470"/>
  </w:style>
  <w:style w:type="character" w:customStyle="1" w:styleId="Heading2Char">
    <w:name w:val="Heading 2 Char"/>
    <w:aliases w:val="Intrinzic Headings Char"/>
    <w:basedOn w:val="DefaultParagraphFont"/>
    <w:link w:val="Heading2"/>
    <w:uiPriority w:val="9"/>
    <w:rsid w:val="00B5458C"/>
    <w:rPr>
      <w:rFonts w:ascii="Brandon Grotesque Bold" w:eastAsiaTheme="majorEastAsia" w:hAnsi="Brandon Grotesque Bold" w:cstheme="majorBidi"/>
      <w:bCs/>
      <w:sz w:val="20"/>
      <w:szCs w:val="26"/>
    </w:rPr>
  </w:style>
  <w:style w:type="paragraph" w:styleId="ListParagraph">
    <w:name w:val="List Paragraph"/>
    <w:basedOn w:val="Normal"/>
    <w:uiPriority w:val="34"/>
    <w:rsid w:val="00B5458C"/>
    <w:pPr>
      <w:ind w:left="720"/>
      <w:contextualSpacing/>
    </w:pPr>
    <w:rPr>
      <w:rFonts w:ascii="Merriweather" w:eastAsia="Times New Roman" w:hAnsi="Merriweather" w:cs="Arial"/>
      <w:sz w:val="16"/>
      <w:szCs w:val="22"/>
    </w:rPr>
  </w:style>
  <w:style w:type="character" w:styleId="Hyperlink">
    <w:name w:val="Hyperlink"/>
    <w:basedOn w:val="DefaultParagraphFont"/>
    <w:uiPriority w:val="99"/>
    <w:unhideWhenUsed/>
    <w:rsid w:val="00B5458C"/>
    <w:rPr>
      <w:color w:val="0563C1" w:themeColor="hyperlink"/>
      <w:u w:val="single"/>
    </w:rPr>
  </w:style>
  <w:style w:type="paragraph" w:styleId="BalloonText">
    <w:name w:val="Balloon Text"/>
    <w:basedOn w:val="Normal"/>
    <w:link w:val="BalloonTextChar"/>
    <w:uiPriority w:val="99"/>
    <w:semiHidden/>
    <w:unhideWhenUsed/>
    <w:rsid w:val="00A64F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4FAE"/>
    <w:rPr>
      <w:rFonts w:ascii="Lucida Grande" w:hAnsi="Lucida Grande" w:cs="Lucida Grande"/>
      <w:sz w:val="18"/>
      <w:szCs w:val="18"/>
    </w:rPr>
  </w:style>
  <w:style w:type="character" w:styleId="PageNumber">
    <w:name w:val="page number"/>
    <w:basedOn w:val="DefaultParagraphFont"/>
    <w:uiPriority w:val="99"/>
    <w:semiHidden/>
    <w:unhideWhenUsed/>
    <w:rsid w:val="00BA66AA"/>
  </w:style>
  <w:style w:type="character" w:customStyle="1" w:styleId="Heading4Char">
    <w:name w:val="Heading 4 Char"/>
    <w:basedOn w:val="DefaultParagraphFont"/>
    <w:link w:val="Heading4"/>
    <w:uiPriority w:val="9"/>
    <w:semiHidden/>
    <w:rsid w:val="0091099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4707">
      <w:bodyDiv w:val="1"/>
      <w:marLeft w:val="0"/>
      <w:marRight w:val="0"/>
      <w:marTop w:val="0"/>
      <w:marBottom w:val="0"/>
      <w:divBdr>
        <w:top w:val="none" w:sz="0" w:space="0" w:color="auto"/>
        <w:left w:val="none" w:sz="0" w:space="0" w:color="auto"/>
        <w:bottom w:val="none" w:sz="0" w:space="0" w:color="auto"/>
        <w:right w:val="none" w:sz="0" w:space="0" w:color="auto"/>
      </w:divBdr>
    </w:div>
    <w:div w:id="331224647">
      <w:bodyDiv w:val="1"/>
      <w:marLeft w:val="0"/>
      <w:marRight w:val="0"/>
      <w:marTop w:val="0"/>
      <w:marBottom w:val="0"/>
      <w:divBdr>
        <w:top w:val="none" w:sz="0" w:space="0" w:color="auto"/>
        <w:left w:val="none" w:sz="0" w:space="0" w:color="auto"/>
        <w:bottom w:val="none" w:sz="0" w:space="0" w:color="auto"/>
        <w:right w:val="none" w:sz="0" w:space="0" w:color="auto"/>
      </w:divBdr>
    </w:div>
    <w:div w:id="344090048">
      <w:bodyDiv w:val="1"/>
      <w:marLeft w:val="0"/>
      <w:marRight w:val="0"/>
      <w:marTop w:val="0"/>
      <w:marBottom w:val="0"/>
      <w:divBdr>
        <w:top w:val="none" w:sz="0" w:space="0" w:color="auto"/>
        <w:left w:val="none" w:sz="0" w:space="0" w:color="auto"/>
        <w:bottom w:val="none" w:sz="0" w:space="0" w:color="auto"/>
        <w:right w:val="none" w:sz="0" w:space="0" w:color="auto"/>
      </w:divBdr>
    </w:div>
    <w:div w:id="530534314">
      <w:bodyDiv w:val="1"/>
      <w:marLeft w:val="0"/>
      <w:marRight w:val="0"/>
      <w:marTop w:val="0"/>
      <w:marBottom w:val="0"/>
      <w:divBdr>
        <w:top w:val="none" w:sz="0" w:space="0" w:color="auto"/>
        <w:left w:val="none" w:sz="0" w:space="0" w:color="auto"/>
        <w:bottom w:val="none" w:sz="0" w:space="0" w:color="auto"/>
        <w:right w:val="none" w:sz="0" w:space="0" w:color="auto"/>
      </w:divBdr>
    </w:div>
    <w:div w:id="549264832">
      <w:bodyDiv w:val="1"/>
      <w:marLeft w:val="0"/>
      <w:marRight w:val="0"/>
      <w:marTop w:val="0"/>
      <w:marBottom w:val="0"/>
      <w:divBdr>
        <w:top w:val="none" w:sz="0" w:space="0" w:color="auto"/>
        <w:left w:val="none" w:sz="0" w:space="0" w:color="auto"/>
        <w:bottom w:val="none" w:sz="0" w:space="0" w:color="auto"/>
        <w:right w:val="none" w:sz="0" w:space="0" w:color="auto"/>
      </w:divBdr>
    </w:div>
    <w:div w:id="784157304">
      <w:bodyDiv w:val="1"/>
      <w:marLeft w:val="0"/>
      <w:marRight w:val="0"/>
      <w:marTop w:val="0"/>
      <w:marBottom w:val="0"/>
      <w:divBdr>
        <w:top w:val="none" w:sz="0" w:space="0" w:color="auto"/>
        <w:left w:val="none" w:sz="0" w:space="0" w:color="auto"/>
        <w:bottom w:val="none" w:sz="0" w:space="0" w:color="auto"/>
        <w:right w:val="none" w:sz="0" w:space="0" w:color="auto"/>
      </w:divBdr>
    </w:div>
    <w:div w:id="970327378">
      <w:bodyDiv w:val="1"/>
      <w:marLeft w:val="0"/>
      <w:marRight w:val="0"/>
      <w:marTop w:val="0"/>
      <w:marBottom w:val="0"/>
      <w:divBdr>
        <w:top w:val="none" w:sz="0" w:space="0" w:color="auto"/>
        <w:left w:val="none" w:sz="0" w:space="0" w:color="auto"/>
        <w:bottom w:val="none" w:sz="0" w:space="0" w:color="auto"/>
        <w:right w:val="none" w:sz="0" w:space="0" w:color="auto"/>
      </w:divBdr>
    </w:div>
    <w:div w:id="981349355">
      <w:bodyDiv w:val="1"/>
      <w:marLeft w:val="0"/>
      <w:marRight w:val="0"/>
      <w:marTop w:val="0"/>
      <w:marBottom w:val="0"/>
      <w:divBdr>
        <w:top w:val="none" w:sz="0" w:space="0" w:color="auto"/>
        <w:left w:val="none" w:sz="0" w:space="0" w:color="auto"/>
        <w:bottom w:val="none" w:sz="0" w:space="0" w:color="auto"/>
        <w:right w:val="none" w:sz="0" w:space="0" w:color="auto"/>
      </w:divBdr>
    </w:div>
    <w:div w:id="1074858071">
      <w:bodyDiv w:val="1"/>
      <w:marLeft w:val="0"/>
      <w:marRight w:val="0"/>
      <w:marTop w:val="0"/>
      <w:marBottom w:val="0"/>
      <w:divBdr>
        <w:top w:val="none" w:sz="0" w:space="0" w:color="auto"/>
        <w:left w:val="none" w:sz="0" w:space="0" w:color="auto"/>
        <w:bottom w:val="none" w:sz="0" w:space="0" w:color="auto"/>
        <w:right w:val="none" w:sz="0" w:space="0" w:color="auto"/>
      </w:divBdr>
    </w:div>
    <w:div w:id="1178353348">
      <w:bodyDiv w:val="1"/>
      <w:marLeft w:val="0"/>
      <w:marRight w:val="0"/>
      <w:marTop w:val="0"/>
      <w:marBottom w:val="0"/>
      <w:divBdr>
        <w:top w:val="none" w:sz="0" w:space="0" w:color="auto"/>
        <w:left w:val="none" w:sz="0" w:space="0" w:color="auto"/>
        <w:bottom w:val="none" w:sz="0" w:space="0" w:color="auto"/>
        <w:right w:val="none" w:sz="0" w:space="0" w:color="auto"/>
      </w:divBdr>
    </w:div>
    <w:div w:id="1196425340">
      <w:bodyDiv w:val="1"/>
      <w:marLeft w:val="0"/>
      <w:marRight w:val="0"/>
      <w:marTop w:val="0"/>
      <w:marBottom w:val="0"/>
      <w:divBdr>
        <w:top w:val="none" w:sz="0" w:space="0" w:color="auto"/>
        <w:left w:val="none" w:sz="0" w:space="0" w:color="auto"/>
        <w:bottom w:val="none" w:sz="0" w:space="0" w:color="auto"/>
        <w:right w:val="none" w:sz="0" w:space="0" w:color="auto"/>
      </w:divBdr>
    </w:div>
    <w:div w:id="1197549101">
      <w:bodyDiv w:val="1"/>
      <w:marLeft w:val="0"/>
      <w:marRight w:val="0"/>
      <w:marTop w:val="0"/>
      <w:marBottom w:val="0"/>
      <w:divBdr>
        <w:top w:val="none" w:sz="0" w:space="0" w:color="auto"/>
        <w:left w:val="none" w:sz="0" w:space="0" w:color="auto"/>
        <w:bottom w:val="none" w:sz="0" w:space="0" w:color="auto"/>
        <w:right w:val="none" w:sz="0" w:space="0" w:color="auto"/>
      </w:divBdr>
    </w:div>
    <w:div w:id="1209225263">
      <w:bodyDiv w:val="1"/>
      <w:marLeft w:val="0"/>
      <w:marRight w:val="0"/>
      <w:marTop w:val="0"/>
      <w:marBottom w:val="0"/>
      <w:divBdr>
        <w:top w:val="none" w:sz="0" w:space="0" w:color="auto"/>
        <w:left w:val="none" w:sz="0" w:space="0" w:color="auto"/>
        <w:bottom w:val="none" w:sz="0" w:space="0" w:color="auto"/>
        <w:right w:val="none" w:sz="0" w:space="0" w:color="auto"/>
      </w:divBdr>
    </w:div>
    <w:div w:id="1290476654">
      <w:bodyDiv w:val="1"/>
      <w:marLeft w:val="0"/>
      <w:marRight w:val="0"/>
      <w:marTop w:val="0"/>
      <w:marBottom w:val="0"/>
      <w:divBdr>
        <w:top w:val="none" w:sz="0" w:space="0" w:color="auto"/>
        <w:left w:val="none" w:sz="0" w:space="0" w:color="auto"/>
        <w:bottom w:val="none" w:sz="0" w:space="0" w:color="auto"/>
        <w:right w:val="none" w:sz="0" w:space="0" w:color="auto"/>
      </w:divBdr>
    </w:div>
    <w:div w:id="1446191721">
      <w:bodyDiv w:val="1"/>
      <w:marLeft w:val="0"/>
      <w:marRight w:val="0"/>
      <w:marTop w:val="0"/>
      <w:marBottom w:val="0"/>
      <w:divBdr>
        <w:top w:val="none" w:sz="0" w:space="0" w:color="auto"/>
        <w:left w:val="none" w:sz="0" w:space="0" w:color="auto"/>
        <w:bottom w:val="none" w:sz="0" w:space="0" w:color="auto"/>
        <w:right w:val="none" w:sz="0" w:space="0" w:color="auto"/>
      </w:divBdr>
    </w:div>
    <w:div w:id="1470588250">
      <w:bodyDiv w:val="1"/>
      <w:marLeft w:val="0"/>
      <w:marRight w:val="0"/>
      <w:marTop w:val="0"/>
      <w:marBottom w:val="0"/>
      <w:divBdr>
        <w:top w:val="none" w:sz="0" w:space="0" w:color="auto"/>
        <w:left w:val="none" w:sz="0" w:space="0" w:color="auto"/>
        <w:bottom w:val="none" w:sz="0" w:space="0" w:color="auto"/>
        <w:right w:val="none" w:sz="0" w:space="0" w:color="auto"/>
      </w:divBdr>
    </w:div>
    <w:div w:id="1618290015">
      <w:bodyDiv w:val="1"/>
      <w:marLeft w:val="0"/>
      <w:marRight w:val="0"/>
      <w:marTop w:val="0"/>
      <w:marBottom w:val="0"/>
      <w:divBdr>
        <w:top w:val="none" w:sz="0" w:space="0" w:color="auto"/>
        <w:left w:val="none" w:sz="0" w:space="0" w:color="auto"/>
        <w:bottom w:val="none" w:sz="0" w:space="0" w:color="auto"/>
        <w:right w:val="none" w:sz="0" w:space="0" w:color="auto"/>
      </w:divBdr>
    </w:div>
    <w:div w:id="1619295552">
      <w:bodyDiv w:val="1"/>
      <w:marLeft w:val="0"/>
      <w:marRight w:val="0"/>
      <w:marTop w:val="0"/>
      <w:marBottom w:val="0"/>
      <w:divBdr>
        <w:top w:val="none" w:sz="0" w:space="0" w:color="auto"/>
        <w:left w:val="none" w:sz="0" w:space="0" w:color="auto"/>
        <w:bottom w:val="none" w:sz="0" w:space="0" w:color="auto"/>
        <w:right w:val="none" w:sz="0" w:space="0" w:color="auto"/>
      </w:divBdr>
    </w:div>
    <w:div w:id="1650209949">
      <w:bodyDiv w:val="1"/>
      <w:marLeft w:val="0"/>
      <w:marRight w:val="0"/>
      <w:marTop w:val="0"/>
      <w:marBottom w:val="0"/>
      <w:divBdr>
        <w:top w:val="none" w:sz="0" w:space="0" w:color="auto"/>
        <w:left w:val="none" w:sz="0" w:space="0" w:color="auto"/>
        <w:bottom w:val="none" w:sz="0" w:space="0" w:color="auto"/>
        <w:right w:val="none" w:sz="0" w:space="0" w:color="auto"/>
      </w:divBdr>
    </w:div>
    <w:div w:id="1729305979">
      <w:bodyDiv w:val="1"/>
      <w:marLeft w:val="0"/>
      <w:marRight w:val="0"/>
      <w:marTop w:val="0"/>
      <w:marBottom w:val="0"/>
      <w:divBdr>
        <w:top w:val="none" w:sz="0" w:space="0" w:color="auto"/>
        <w:left w:val="none" w:sz="0" w:space="0" w:color="auto"/>
        <w:bottom w:val="none" w:sz="0" w:space="0" w:color="auto"/>
        <w:right w:val="none" w:sz="0" w:space="0" w:color="auto"/>
      </w:divBdr>
    </w:div>
    <w:div w:id="1823813115">
      <w:bodyDiv w:val="1"/>
      <w:marLeft w:val="0"/>
      <w:marRight w:val="0"/>
      <w:marTop w:val="0"/>
      <w:marBottom w:val="0"/>
      <w:divBdr>
        <w:top w:val="none" w:sz="0" w:space="0" w:color="auto"/>
        <w:left w:val="none" w:sz="0" w:space="0" w:color="auto"/>
        <w:bottom w:val="none" w:sz="0" w:space="0" w:color="auto"/>
        <w:right w:val="none" w:sz="0" w:space="0" w:color="auto"/>
      </w:divBdr>
    </w:div>
    <w:div w:id="1963800295">
      <w:bodyDiv w:val="1"/>
      <w:marLeft w:val="0"/>
      <w:marRight w:val="0"/>
      <w:marTop w:val="0"/>
      <w:marBottom w:val="0"/>
      <w:divBdr>
        <w:top w:val="none" w:sz="0" w:space="0" w:color="auto"/>
        <w:left w:val="none" w:sz="0" w:space="0" w:color="auto"/>
        <w:bottom w:val="none" w:sz="0" w:space="0" w:color="auto"/>
        <w:right w:val="none" w:sz="0" w:space="0" w:color="auto"/>
      </w:divBdr>
    </w:div>
    <w:div w:id="20999106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EC3185FD18B84C8E97E048C5E74E15" ma:contentTypeVersion="21" ma:contentTypeDescription="Create a new document." ma:contentTypeScope="" ma:versionID="1326d86ca3e3c9104b2ae887d361f2d1">
  <xsd:schema xmlns:xsd="http://www.w3.org/2001/XMLSchema" xmlns:xs="http://www.w3.org/2001/XMLSchema" xmlns:p="http://schemas.microsoft.com/office/2006/metadata/properties" xmlns:ns2="c9956646-afe8-496b-98b1-b6e757cd7a88" xmlns:ns3="e83465c0-7951-4e79-8708-df578b9d4d26" targetNamespace="http://schemas.microsoft.com/office/2006/metadata/properties" ma:root="true" ma:fieldsID="9a8af2c8aff6e28c6f197d19a71cccf1" ns2:_="" ns3:_="">
    <xsd:import namespace="c9956646-afe8-496b-98b1-b6e757cd7a88"/>
    <xsd:import namespace="e83465c0-7951-4e79-8708-df578b9d4d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Category" minOccurs="0"/>
                <xsd:element ref="ns2:BusinessSegment" minOccurs="0"/>
                <xsd:element ref="ns2:Status" minOccurs="0"/>
                <xsd:element ref="ns2:TopicDescription" minOccurs="0"/>
                <xsd:element ref="ns3:SharedWithUsers" minOccurs="0"/>
                <xsd:element ref="ns3:SharedWithDetails" minOccurs="0"/>
                <xsd:element ref="ns2:BusinessSegment1" minOccurs="0"/>
                <xsd:element ref="ns2:LineofBusiness" minOccurs="0"/>
                <xsd:element ref="ns2:Status1" minOccurs="0"/>
                <xsd:element ref="ns2:ResourceTyp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56646-afe8-496b-98b1-b6e757cd7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85bda76-9d23-4131-8251-fe31db9a20f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Category" ma:index="17" nillable="true" ma:displayName="Resource Type 1" ma:description="Type of deliverable (Informational, Checklist, Form, Tool Box Talk, Presentation, Template)" ma:format="Dropdown" ma:internalName="Category">
      <xsd:simpleType>
        <xsd:restriction base="dms:Text">
          <xsd:maxLength value="255"/>
        </xsd:restriction>
      </xsd:simpleType>
    </xsd:element>
    <xsd:element name="BusinessSegment" ma:index="18" nillable="true" ma:displayName="Business Segment 1a" ma:description="Construction, Manufacturing, Engineers &amp; Architects, Wholesale and Durable Goods, Heavy Equip Dealers, Small Business" ma:format="Dropdown" ma:internalName="BusinessSegment">
      <xsd:simpleType>
        <xsd:restriction base="dms:Text">
          <xsd:maxLength value="255"/>
        </xsd:restriction>
      </xsd:simpleType>
    </xsd:element>
    <xsd:element name="Status" ma:index="19" nillable="true" ma:displayName="Status" ma:description="Up to date, Needs Rebranded, Needs Revised" ma:format="Dropdown" ma:internalName="Status">
      <xsd:simpleType>
        <xsd:restriction base="dms:Text">
          <xsd:maxLength value="255"/>
        </xsd:restriction>
      </xsd:simpleType>
    </xsd:element>
    <xsd:element name="TopicDescription" ma:index="20" nillable="true" ma:displayName="Topic Description" ma:description="Summary of deliverable" ma:format="Dropdown" ma:internalName="TopicDescription">
      <xsd:simpleType>
        <xsd:restriction base="dms:Note">
          <xsd:maxLength value="255"/>
        </xsd:restriction>
      </xsd:simpleType>
    </xsd:element>
    <xsd:element name="BusinessSegment1" ma:index="23" nillable="true" ma:displayName="Business Segment" ma:description="Identifies business segment most applicable to the deliverable" ma:format="Dropdown" ma:internalName="BusinessSegment1">
      <xsd:complexType>
        <xsd:complexContent>
          <xsd:extension base="dms:MultiChoice">
            <xsd:sequence>
              <xsd:element name="Value" maxOccurs="unbounded" minOccurs="0" nillable="true">
                <xsd:simpleType>
                  <xsd:restriction base="dms:Choice">
                    <xsd:enumeration value="Construction"/>
                    <xsd:enumeration value="Manufacturing"/>
                    <xsd:enumeration value="Engineers &amp; Architects"/>
                    <xsd:enumeration value="Wholesale &amp; Durable Goods"/>
                    <xsd:enumeration value="Heavy Equipment Dealers"/>
                    <xsd:enumeration value="Small Business"/>
                    <xsd:enumeration value="UFG Internal"/>
                  </xsd:restriction>
                </xsd:simpleType>
              </xsd:element>
            </xsd:sequence>
          </xsd:extension>
        </xsd:complexContent>
      </xsd:complexType>
    </xsd:element>
    <xsd:element name="LineofBusiness" ma:index="24" nillable="true" ma:displayName="Line of Business" ma:description="Deliverables applicable to specific lines of business" ma:format="Dropdown" ma:internalName="LineofBusiness">
      <xsd:complexType>
        <xsd:complexContent>
          <xsd:extension base="dms:MultiChoice">
            <xsd:sequence>
              <xsd:element name="Value" maxOccurs="unbounded" minOccurs="0" nillable="true">
                <xsd:simpleType>
                  <xsd:restriction base="dms:Choice">
                    <xsd:enumeration value="Auto"/>
                    <xsd:enumeration value="GL Premises"/>
                    <xsd:enumeration value="GL Operations"/>
                    <xsd:enumeration value="GL Products"/>
                    <xsd:enumeration value="IM Equipment"/>
                    <xsd:enumeration value="IM Builders Risk"/>
                    <xsd:enumeration value="Property"/>
                    <xsd:enumeration value="Workers Comp"/>
                    <xsd:enumeration value="Risk Control Services"/>
                  </xsd:restriction>
                </xsd:simpleType>
              </xsd:element>
            </xsd:sequence>
          </xsd:extension>
        </xsd:complexContent>
      </xsd:complexType>
    </xsd:element>
    <xsd:element name="Status1" ma:index="25" nillable="true" ma:displayName="Current Status" ma:description="Current status" ma:format="Dropdown" ma:internalName="Status1">
      <xsd:simpleType>
        <xsd:restriction base="dms:Choice">
          <xsd:enumeration value="Up to date"/>
          <xsd:enumeration value="Needs rebranded"/>
          <xsd:enumeration value="Needs revised"/>
          <xsd:enumeration value="w/ Corp Mktg"/>
        </xsd:restriction>
      </xsd:simpleType>
    </xsd:element>
    <xsd:element name="ResourceType" ma:index="26" nillable="true" ma:displayName="Resource Type" ma:description="Type of resource" ma:format="Dropdown" ma:internalName="ResourceType">
      <xsd:complexType>
        <xsd:complexContent>
          <xsd:extension base="dms:MultiChoice">
            <xsd:sequence>
              <xsd:element name="Value" maxOccurs="unbounded" minOccurs="0" nillable="true">
                <xsd:simpleType>
                  <xsd:restriction base="dms:Choice">
                    <xsd:enumeration value="Checklist"/>
                    <xsd:enumeration value="Informational"/>
                    <xsd:enumeration value="Form"/>
                    <xsd:enumeration value="Presentation"/>
                    <xsd:enumeration value="Template"/>
                    <xsd:enumeration value="Tool Box Talk"/>
                  </xsd:restriction>
                </xsd:simpleType>
              </xsd:element>
            </xsd:sequence>
          </xsd:extension>
        </xsd:complexContent>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3465c0-7951-4e79-8708-df578b9d4d2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ourceType xmlns="c9956646-afe8-496b-98b1-b6e757cd7a88" xsi:nil="true"/>
    <Category xmlns="c9956646-afe8-496b-98b1-b6e757cd7a88" xsi:nil="true"/>
    <BusinessSegment1 xmlns="c9956646-afe8-496b-98b1-b6e757cd7a88" xsi:nil="true"/>
    <LineofBusiness xmlns="c9956646-afe8-496b-98b1-b6e757cd7a88" xsi:nil="true"/>
    <Status xmlns="c9956646-afe8-496b-98b1-b6e757cd7a88" xsi:nil="true"/>
    <BusinessSegment xmlns="c9956646-afe8-496b-98b1-b6e757cd7a88" xsi:nil="true"/>
    <Status1 xmlns="c9956646-afe8-496b-98b1-b6e757cd7a88" xsi:nil="true"/>
    <lcf76f155ced4ddcb4097134ff3c332f xmlns="c9956646-afe8-496b-98b1-b6e757cd7a88">
      <Terms xmlns="http://schemas.microsoft.com/office/infopath/2007/PartnerControls"/>
    </lcf76f155ced4ddcb4097134ff3c332f>
    <TopicDescription xmlns="c9956646-afe8-496b-98b1-b6e757cd7a88" xsi:nil="true"/>
  </documentManagement>
</p:properties>
</file>

<file path=customXml/itemProps1.xml><?xml version="1.0" encoding="utf-8"?>
<ds:datastoreItem xmlns:ds="http://schemas.openxmlformats.org/officeDocument/2006/customXml" ds:itemID="{6DCEFBCE-8D8C-4322-B704-4AF00F66FD7C}">
  <ds:schemaRefs>
    <ds:schemaRef ds:uri="http://schemas.microsoft.com/sharepoint/v3/contenttype/forms"/>
  </ds:schemaRefs>
</ds:datastoreItem>
</file>

<file path=customXml/itemProps2.xml><?xml version="1.0" encoding="utf-8"?>
<ds:datastoreItem xmlns:ds="http://schemas.openxmlformats.org/officeDocument/2006/customXml" ds:itemID="{B73224A3-FCAB-4204-9BD0-FE3FC3258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56646-afe8-496b-98b1-b6e757cd7a88"/>
    <ds:schemaRef ds:uri="e83465c0-7951-4e79-8708-df578b9d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998AB-2FD1-4D48-87AB-262F93CA6DB1}">
  <ds:schemaRefs>
    <ds:schemaRef ds:uri="http://schemas.microsoft.com/office/2006/metadata/properties"/>
    <ds:schemaRef ds:uri="http://schemas.microsoft.com/office/infopath/2007/PartnerControls"/>
    <ds:schemaRef ds:uri="c9956646-afe8-496b-98b1-b6e757cd7a8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Intrinzic Inc</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Kaufmann</dc:creator>
  <cp:keywords/>
  <dc:description/>
  <cp:lastModifiedBy>Latham, Steve</cp:lastModifiedBy>
  <cp:revision>2</cp:revision>
  <cp:lastPrinted>2019-02-13T17:44:00Z</cp:lastPrinted>
  <dcterms:created xsi:type="dcterms:W3CDTF">2025-04-10T14:06:00Z</dcterms:created>
  <dcterms:modified xsi:type="dcterms:W3CDTF">2025-04-10T14:06:00Z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0x010100D9EC3185FD18B84C8E97E048C5E74E15</vt:lpwstr>
  </property>
</Properties>
</file>